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9A247">
      <w:pPr>
        <w:widowControl/>
        <w:spacing w:line="360" w:lineRule="auto"/>
        <w:jc w:val="center"/>
        <w:rPr>
          <w:rFonts w:hint="default" w:ascii="Times New Roman" w:hAnsi="Times New Roman" w:eastAsia="仿宋" w:cs="Times New Roman"/>
          <w:b/>
          <w:bCs/>
          <w:color w:val="333333"/>
          <w:kern w:val="0"/>
          <w:sz w:val="28"/>
          <w:szCs w:val="28"/>
        </w:rPr>
      </w:pPr>
      <w:r>
        <w:rPr>
          <w:rFonts w:hint="default" w:ascii="Times New Roman" w:hAnsi="Times New Roman" w:eastAsia="仿宋" w:cs="Times New Roman"/>
          <w:b/>
          <w:bCs/>
          <w:color w:val="333333"/>
          <w:kern w:val="0"/>
          <w:sz w:val="28"/>
          <w:szCs w:val="28"/>
        </w:rPr>
        <w:t>涟水县朝阳路东侧、晨曦路南侧、盐河东路西侧、</w:t>
      </w:r>
    </w:p>
    <w:p w14:paraId="58E5A4E9">
      <w:pPr>
        <w:widowControl/>
        <w:spacing w:line="360" w:lineRule="auto"/>
        <w:jc w:val="center"/>
        <w:rPr>
          <w:rFonts w:hint="default" w:ascii="Times New Roman" w:hAnsi="Times New Roman" w:eastAsia="仿宋" w:cs="Times New Roman"/>
          <w:color w:val="333333"/>
          <w:kern w:val="0"/>
          <w:sz w:val="28"/>
          <w:szCs w:val="28"/>
        </w:rPr>
      </w:pPr>
      <w:r>
        <w:rPr>
          <w:rFonts w:hint="default" w:ascii="Times New Roman" w:hAnsi="Times New Roman" w:eastAsia="仿宋" w:cs="Times New Roman"/>
          <w:b/>
          <w:bCs/>
          <w:color w:val="333333"/>
          <w:kern w:val="0"/>
          <w:sz w:val="28"/>
          <w:szCs w:val="28"/>
        </w:rPr>
        <w:t>龙腾大道北侧地块土壤污染状况调查报告公示</w:t>
      </w:r>
    </w:p>
    <w:p w14:paraId="4AC09833">
      <w:pPr>
        <w:spacing w:line="360" w:lineRule="auto"/>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rPr>
        <w:t>发布日期：202</w:t>
      </w:r>
      <w:r>
        <w:rPr>
          <w:rFonts w:hint="eastAsia" w:ascii="Times New Roman" w:hAnsi="Times New Roman" w:eastAsia="仿宋" w:cs="Times New Roman"/>
          <w:sz w:val="24"/>
          <w:szCs w:val="24"/>
          <w:highlight w:val="none"/>
          <w:lang w:val="en-US" w:eastAsia="zh-CN"/>
        </w:rPr>
        <w:t>5</w:t>
      </w:r>
      <w:r>
        <w:rPr>
          <w:rFonts w:hint="default"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lang w:val="en-US" w:eastAsia="zh-CN"/>
        </w:rPr>
        <w:t>9</w:t>
      </w:r>
      <w:r>
        <w:rPr>
          <w:rFonts w:hint="default" w:ascii="Times New Roman" w:hAnsi="Times New Roman" w:eastAsia="仿宋" w:cs="Times New Roman"/>
          <w:sz w:val="24"/>
          <w:szCs w:val="24"/>
          <w:highlight w:val="none"/>
        </w:rPr>
        <w:t xml:space="preserve"> </w:t>
      </w:r>
      <w:r>
        <w:rPr>
          <w:rFonts w:hint="default" w:ascii="Times New Roman" w:hAnsi="Times New Roman" w:eastAsia="仿宋" w:cs="Times New Roman"/>
          <w:sz w:val="24"/>
          <w:szCs w:val="24"/>
          <w:highlight w:val="none"/>
          <w:lang w:val="en-US" w:eastAsia="zh-CN"/>
        </w:rPr>
        <w:t xml:space="preserve">     </w:t>
      </w:r>
      <w:r>
        <w:rPr>
          <w:rFonts w:hint="default" w:ascii="Times New Roman" w:hAnsi="Times New Roman" w:eastAsia="仿宋" w:cs="Times New Roman"/>
          <w:sz w:val="24"/>
          <w:szCs w:val="24"/>
          <w:highlight w:val="none"/>
        </w:rPr>
        <w:t xml:space="preserve"> 作者：</w:t>
      </w:r>
      <w:r>
        <w:rPr>
          <w:rFonts w:hint="eastAsia" w:ascii="Times New Roman" w:hAnsi="Times New Roman" w:eastAsia="仿宋" w:cs="Times New Roman"/>
          <w:sz w:val="24"/>
          <w:szCs w:val="24"/>
          <w:highlight w:val="none"/>
          <w:lang w:eastAsia="zh-CN"/>
        </w:rPr>
        <w:t>钱</w:t>
      </w:r>
      <w:r>
        <w:rPr>
          <w:rFonts w:hint="default" w:ascii="Times New Roman" w:hAnsi="Times New Roman" w:eastAsia="仿宋" w:cs="Times New Roman"/>
          <w:sz w:val="24"/>
          <w:szCs w:val="24"/>
          <w:highlight w:val="none"/>
          <w:lang w:val="en-US" w:eastAsia="zh-CN"/>
        </w:rPr>
        <w:t>工</w:t>
      </w:r>
    </w:p>
    <w:p w14:paraId="6B8AE082">
      <w:pPr>
        <w:spacing w:line="360" w:lineRule="auto"/>
        <w:ind w:firstLine="480"/>
        <w:rPr>
          <w:rFonts w:hint="default" w:ascii="Times New Roman" w:hAnsi="Times New Roman" w:eastAsia="仿宋" w:cs="Times New Roman"/>
          <w:sz w:val="24"/>
          <w:szCs w:val="24"/>
        </w:rPr>
      </w:pPr>
      <w:bookmarkStart w:id="0" w:name="_Hlk137051737"/>
      <w:r>
        <w:rPr>
          <w:rFonts w:hint="default" w:ascii="Times New Roman" w:hAnsi="Times New Roman" w:eastAsia="仿宋" w:cs="Times New Roman"/>
          <w:sz w:val="24"/>
          <w:szCs w:val="24"/>
        </w:rPr>
        <w:t>根据《中华人民共和国土壤污染防治法》第五</w:t>
      </w:r>
      <w:bookmarkStart w:id="1" w:name="_GoBack"/>
      <w:bookmarkEnd w:id="1"/>
      <w:r>
        <w:rPr>
          <w:rFonts w:hint="default" w:ascii="Times New Roman" w:hAnsi="Times New Roman" w:eastAsia="仿宋" w:cs="Times New Roman"/>
          <w:sz w:val="24"/>
          <w:szCs w:val="24"/>
        </w:rPr>
        <w:t>十九条第二款规定，用途变更为住宅、公共管理与公共服务用地的，变更前应当按照规定进行土壤污染状况调查。泰科检测科技江苏有限公司受涟水县土地储备中心的委托，对</w:t>
      </w:r>
      <w:r>
        <w:rPr>
          <w:rFonts w:hint="default" w:ascii="Times New Roman" w:hAnsi="Times New Roman" w:eastAsia="仿宋" w:cs="Times New Roman"/>
          <w:sz w:val="24"/>
          <w:szCs w:val="24"/>
          <w:lang w:eastAsia="zh-CN"/>
        </w:rPr>
        <w:t>涟水县朝阳路东侧、晨曦路南侧、盐河东路西侧、龙腾大道北侧地块</w:t>
      </w:r>
      <w:r>
        <w:rPr>
          <w:rFonts w:hint="default" w:ascii="Times New Roman" w:hAnsi="Times New Roman" w:eastAsia="仿宋" w:cs="Times New Roman"/>
          <w:sz w:val="24"/>
          <w:szCs w:val="24"/>
        </w:rPr>
        <w:t>进行土壤污染状况调查。</w:t>
      </w:r>
      <w:bookmarkEnd w:id="0"/>
    </w:p>
    <w:p w14:paraId="65787A22">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一、项目概况</w:t>
      </w:r>
    </w:p>
    <w:p w14:paraId="776B01CA">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lang w:eastAsia="zh-CN"/>
        </w:rPr>
        <w:t>调查地块位于涟水县朝阳路东侧、晨曦路南侧、盐河东路西侧、龙腾大道北侧。调查地块主要由4个相邻地块（LZG(2025)009地块、LZG(2025)010地块、LZG(2025)011地块、LZG(2025)012地块）组成，占地面积分别为38743.99m</w:t>
      </w:r>
      <w:r>
        <w:rPr>
          <w:rFonts w:hint="default" w:ascii="Times New Roman" w:hAnsi="Times New Roman" w:eastAsia="仿宋" w:cs="Times New Roman"/>
          <w:sz w:val="24"/>
          <w:szCs w:val="24"/>
          <w:vertAlign w:val="superscript"/>
          <w:lang w:eastAsia="zh-CN"/>
        </w:rPr>
        <w:t>2</w:t>
      </w:r>
      <w:r>
        <w:rPr>
          <w:rFonts w:hint="default" w:ascii="Times New Roman" w:hAnsi="Times New Roman" w:eastAsia="仿宋" w:cs="Times New Roman"/>
          <w:sz w:val="24"/>
          <w:szCs w:val="24"/>
          <w:lang w:eastAsia="zh-CN"/>
        </w:rPr>
        <w:t>、47331.92m</w:t>
      </w:r>
      <w:r>
        <w:rPr>
          <w:rFonts w:hint="default" w:ascii="Times New Roman" w:hAnsi="Times New Roman" w:eastAsia="仿宋" w:cs="Times New Roman"/>
          <w:sz w:val="24"/>
          <w:szCs w:val="24"/>
          <w:vertAlign w:val="superscript"/>
          <w:lang w:eastAsia="zh-CN"/>
        </w:rPr>
        <w:t>2</w:t>
      </w:r>
      <w:r>
        <w:rPr>
          <w:rFonts w:hint="default" w:ascii="Times New Roman" w:hAnsi="Times New Roman" w:eastAsia="仿宋" w:cs="Times New Roman"/>
          <w:sz w:val="24"/>
          <w:szCs w:val="24"/>
          <w:lang w:eastAsia="zh-CN"/>
        </w:rPr>
        <w:t>、45975.28m</w:t>
      </w:r>
      <w:r>
        <w:rPr>
          <w:rFonts w:hint="default" w:ascii="Times New Roman" w:hAnsi="Times New Roman" w:eastAsia="仿宋" w:cs="Times New Roman"/>
          <w:sz w:val="24"/>
          <w:szCs w:val="24"/>
          <w:vertAlign w:val="superscript"/>
          <w:lang w:eastAsia="zh-CN"/>
        </w:rPr>
        <w:t>2</w:t>
      </w:r>
      <w:r>
        <w:rPr>
          <w:rFonts w:hint="default" w:ascii="Times New Roman" w:hAnsi="Times New Roman" w:eastAsia="仿宋" w:cs="Times New Roman"/>
          <w:sz w:val="24"/>
          <w:szCs w:val="24"/>
          <w:lang w:eastAsia="zh-CN"/>
        </w:rPr>
        <w:t>、40203.78m</w:t>
      </w:r>
      <w:r>
        <w:rPr>
          <w:rFonts w:hint="default" w:ascii="Times New Roman" w:hAnsi="Times New Roman" w:eastAsia="仿宋" w:cs="Times New Roman"/>
          <w:sz w:val="24"/>
          <w:szCs w:val="24"/>
          <w:vertAlign w:val="superscript"/>
          <w:lang w:eastAsia="zh-CN"/>
        </w:rPr>
        <w:t>2</w:t>
      </w:r>
      <w:r>
        <w:rPr>
          <w:rFonts w:hint="default" w:ascii="Times New Roman" w:hAnsi="Times New Roman" w:eastAsia="仿宋" w:cs="Times New Roman"/>
          <w:sz w:val="24"/>
          <w:szCs w:val="24"/>
          <w:lang w:eastAsia="zh-CN"/>
        </w:rPr>
        <w:t>，总面积为172254.97m</w:t>
      </w:r>
      <w:r>
        <w:rPr>
          <w:rFonts w:hint="default" w:ascii="Times New Roman" w:hAnsi="Times New Roman" w:eastAsia="仿宋" w:cs="Times New Roman"/>
          <w:sz w:val="24"/>
          <w:szCs w:val="24"/>
          <w:vertAlign w:val="superscript"/>
          <w:lang w:eastAsia="zh-CN"/>
        </w:rPr>
        <w:t>2</w:t>
      </w:r>
      <w:r>
        <w:rPr>
          <w:rFonts w:hint="default" w:ascii="Times New Roman" w:hAnsi="Times New Roman" w:eastAsia="仿宋" w:cs="Times New Roman"/>
          <w:sz w:val="24"/>
          <w:szCs w:val="24"/>
          <w:lang w:eastAsia="zh-CN"/>
        </w:rPr>
        <w:t>。根据《淮安市涟水县滨河新城控制性详细规划》和《涟水县自然资源和规划局建设用地规划条件》（2025年3月）可知，该地块规划用地性质为二类城镇住宅用地。</w:t>
      </w:r>
    </w:p>
    <w:p w14:paraId="7C3B3D91">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二、调查内容</w:t>
      </w:r>
    </w:p>
    <w:p w14:paraId="267F0F75">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通过对项目地块及其周边区域的用地历史与现状利用、自然环境情况等资料的收集与分析、现场勘查、人员访谈等方式，识别项目地块潜在的土壤和地下水污染情况。</w:t>
      </w:r>
    </w:p>
    <w:p w14:paraId="674949DE">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按照《建设用地土壤污染状况调查 技术导则》(HT25.1-2019)相关调査工作内容与程序，开展第一阶段土壤污染状况调查工作。为排除不确定因素。在现场勘查过程使用x射线荧光快速检测仪(X</w:t>
      </w:r>
      <w:r>
        <w:rPr>
          <w:rFonts w:hint="eastAsia" w:ascii="Times New Roman" w:hAnsi="Times New Roman" w:eastAsia="仿宋" w:cs="Times New Roman"/>
          <w:sz w:val="24"/>
          <w:szCs w:val="24"/>
          <w:lang w:val="en-US" w:eastAsia="zh-CN"/>
        </w:rPr>
        <w:t>R</w:t>
      </w:r>
      <w:r>
        <w:rPr>
          <w:rFonts w:hint="default" w:ascii="Times New Roman" w:hAnsi="Times New Roman" w:eastAsia="仿宋" w:cs="Times New Roman"/>
          <w:sz w:val="24"/>
          <w:szCs w:val="24"/>
        </w:rPr>
        <w:t>F)、光离子化检测仪(PID)等快速检测设备对项目地块土壤进行现场快速检测。</w:t>
      </w:r>
    </w:p>
    <w:p w14:paraId="7DC71DAE">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三、调查结果</w:t>
      </w:r>
    </w:p>
    <w:p w14:paraId="0E4B72E2">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调查地块内及周边区域当前和历史上均没有可能造成土壤污染的来源，无需进行第二阶段土壤污染状况调查，可用于当前规划用途二类城镇住宅用地的开发利用。</w:t>
      </w:r>
    </w:p>
    <w:p w14:paraId="015D5A45">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四、委托单位名称及联系方式</w:t>
      </w:r>
    </w:p>
    <w:p w14:paraId="247A02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委托单位</w:t>
      </w:r>
      <w:r>
        <w:rPr>
          <w:rFonts w:hint="eastAsia" w:ascii="Times New Roman" w:hAnsi="Times New Roman" w:eastAsia="仿宋" w:cs="Times New Roman"/>
          <w:b w:val="0"/>
          <w:bCs w:val="0"/>
          <w:sz w:val="24"/>
          <w:szCs w:val="24"/>
          <w:lang w:eastAsia="zh-CN"/>
        </w:rPr>
        <w:t>：</w:t>
      </w:r>
      <w:r>
        <w:rPr>
          <w:rFonts w:hint="default" w:ascii="Times New Roman" w:hAnsi="Times New Roman" w:eastAsia="仿宋" w:cs="Times New Roman"/>
          <w:b w:val="0"/>
          <w:bCs w:val="0"/>
          <w:sz w:val="24"/>
          <w:szCs w:val="24"/>
          <w:lang w:eastAsia="zh-CN"/>
        </w:rPr>
        <w:t>涟水县土地储备中心</w:t>
      </w:r>
    </w:p>
    <w:p w14:paraId="7B1FAF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联系人</w:t>
      </w:r>
      <w:r>
        <w:rPr>
          <w:rFonts w:hint="eastAsia" w:ascii="Times New Roman" w:hAnsi="Times New Roman" w:eastAsia="仿宋" w:cs="Times New Roman"/>
          <w:b w:val="0"/>
          <w:bCs w:val="0"/>
          <w:sz w:val="24"/>
          <w:szCs w:val="24"/>
          <w:lang w:eastAsia="zh-CN"/>
        </w:rPr>
        <w:t>：</w:t>
      </w:r>
      <w:r>
        <w:rPr>
          <w:rFonts w:hint="eastAsia" w:ascii="Times New Roman" w:hAnsi="Times New Roman" w:eastAsia="仿宋" w:cs="Times New Roman"/>
          <w:b w:val="0"/>
          <w:bCs w:val="0"/>
          <w:color w:val="000000" w:themeColor="text1"/>
          <w:kern w:val="2"/>
          <w:sz w:val="24"/>
          <w:szCs w:val="24"/>
          <w:lang w:val="en-US" w:eastAsia="zh-CN" w:bidi="ar-SA"/>
          <w14:textFill>
            <w14:solidFill>
              <w14:schemeClr w14:val="tx1"/>
            </w14:solidFill>
          </w14:textFill>
        </w:rPr>
        <w:t>徐丛宝</w:t>
      </w:r>
    </w:p>
    <w:p w14:paraId="74CE19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sz w:val="24"/>
          <w:szCs w:val="24"/>
        </w:rPr>
        <w:t>联系电话</w:t>
      </w:r>
      <w:r>
        <w:rPr>
          <w:rFonts w:hint="eastAsia" w:ascii="Times New Roman" w:hAnsi="Times New Roman" w:eastAsia="仿宋" w:cs="Times New Roman"/>
          <w:b w:val="0"/>
          <w:bCs w:val="0"/>
          <w:sz w:val="24"/>
          <w:szCs w:val="24"/>
          <w:lang w:eastAsia="zh-CN"/>
        </w:rPr>
        <w:t>：</w:t>
      </w:r>
      <w:r>
        <w:rPr>
          <w:rFonts w:hint="eastAsia" w:ascii="Times New Roman" w:hAnsi="Times New Roman" w:eastAsia="仿宋" w:cs="Times New Roman"/>
          <w:b w:val="0"/>
          <w:bCs w:val="0"/>
          <w:kern w:val="2"/>
          <w:sz w:val="24"/>
          <w:szCs w:val="24"/>
          <w:lang w:val="en-US" w:eastAsia="zh-CN" w:bidi="ar-SA"/>
        </w:rPr>
        <w:t>13912066009</w:t>
      </w:r>
    </w:p>
    <w:p w14:paraId="4B0E9896">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报告编写单位及联系方式</w:t>
      </w:r>
    </w:p>
    <w:p w14:paraId="373AB750">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编制单位</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b w:val="0"/>
          <w:bCs w:val="0"/>
          <w:sz w:val="24"/>
          <w:szCs w:val="24"/>
        </w:rPr>
        <w:t>泰科检测科技江苏有限公司</w:t>
      </w:r>
    </w:p>
    <w:p w14:paraId="174E0B29">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通讯地址</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泰州市凤凰东路60号S-PARK园区4号楼</w:t>
      </w:r>
    </w:p>
    <w:p w14:paraId="1A9C9714">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联系人</w:t>
      </w:r>
      <w:r>
        <w:rPr>
          <w:rFonts w:hint="eastAsia" w:ascii="Times New Roman" w:hAnsi="Times New Roman" w:eastAsia="仿宋" w:cs="Times New Roman"/>
          <w:sz w:val="24"/>
          <w:szCs w:val="24"/>
          <w:lang w:val="en-US" w:eastAsia="zh-CN"/>
        </w:rPr>
        <w:t>：钱刘兵</w:t>
      </w:r>
    </w:p>
    <w:p w14:paraId="6581E7D8">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联系电话</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15996311300</w:t>
      </w:r>
    </w:p>
    <w:p w14:paraId="39F1470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仿宋" w:cs="Times New Roman"/>
          <w:sz w:val="24"/>
          <w:szCs w:val="24"/>
          <w:highlight w:val="none"/>
          <w:lang w:val="en-US" w:eastAsia="zh-CN"/>
        </w:rPr>
      </w:pPr>
    </w:p>
    <w:sectPr>
      <w:headerReference r:id="rId3" w:type="default"/>
      <w:pgSz w:w="11906" w:h="16838"/>
      <w:pgMar w:top="119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D4252">
    <w:pPr>
      <w:pStyle w:val="10"/>
      <w:rPr>
        <w:rFonts w:hint="eastAsia" w:ascii="仿宋" w:hAnsi="仿宋" w:eastAsia="仿宋" w:cs="仿宋"/>
        <w:sz w:val="18"/>
        <w:szCs w:val="18"/>
      </w:rPr>
    </w:pPr>
    <w:r>
      <w:rPr>
        <w:rFonts w:hint="eastAsia" w:ascii="仿宋" w:hAnsi="仿宋" w:eastAsia="仿宋" w:cs="仿宋"/>
        <w:sz w:val="18"/>
        <w:szCs w:val="18"/>
      </w:rPr>
      <w:t>涟水县朝阳路东侧、晨曦路南侧、盐河东路西侧、龙腾大道北侧地块土壤污染状况调查报告公示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8CB66"/>
    <w:multiLevelType w:val="singleLevel"/>
    <w:tmpl w:val="25F8CB66"/>
    <w:lvl w:ilvl="0" w:tentative="0">
      <w:start w:val="5"/>
      <w:numFmt w:val="chineseCounting"/>
      <w:suff w:val="nothing"/>
      <w:lvlText w:val="%1、"/>
      <w:lvlJc w:val="left"/>
      <w:rPr>
        <w:rFonts w:hint="eastAsia"/>
      </w:rPr>
    </w:lvl>
  </w:abstractNum>
  <w:abstractNum w:abstractNumId="1">
    <w:nsid w:val="4EC123F9"/>
    <w:multiLevelType w:val="singleLevel"/>
    <w:tmpl w:val="4EC123F9"/>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wZDY1Mjk0OWYxMmRmMjk2YmY5M2NhNDk0MmFmZGQifQ=="/>
  </w:docVars>
  <w:rsids>
    <w:rsidRoot w:val="00C661DD"/>
    <w:rsid w:val="00036D6B"/>
    <w:rsid w:val="00053EFA"/>
    <w:rsid w:val="0007126E"/>
    <w:rsid w:val="002F396A"/>
    <w:rsid w:val="00467101"/>
    <w:rsid w:val="004B043B"/>
    <w:rsid w:val="00541E4D"/>
    <w:rsid w:val="00596372"/>
    <w:rsid w:val="006F6285"/>
    <w:rsid w:val="009556F1"/>
    <w:rsid w:val="00A75615"/>
    <w:rsid w:val="00AA2322"/>
    <w:rsid w:val="00BA5906"/>
    <w:rsid w:val="00C661DD"/>
    <w:rsid w:val="00CA70F4"/>
    <w:rsid w:val="00D011CD"/>
    <w:rsid w:val="00D111A1"/>
    <w:rsid w:val="00D66B66"/>
    <w:rsid w:val="00DC55A9"/>
    <w:rsid w:val="00DF641A"/>
    <w:rsid w:val="00E81E5B"/>
    <w:rsid w:val="00E927E4"/>
    <w:rsid w:val="00F579B0"/>
    <w:rsid w:val="03237683"/>
    <w:rsid w:val="05C45669"/>
    <w:rsid w:val="06F04498"/>
    <w:rsid w:val="073B57B2"/>
    <w:rsid w:val="087864F3"/>
    <w:rsid w:val="0F3F7F45"/>
    <w:rsid w:val="0F7C04A0"/>
    <w:rsid w:val="115633B6"/>
    <w:rsid w:val="149C5EC8"/>
    <w:rsid w:val="19382194"/>
    <w:rsid w:val="1B5C578B"/>
    <w:rsid w:val="1DB46F30"/>
    <w:rsid w:val="1E164482"/>
    <w:rsid w:val="28493E09"/>
    <w:rsid w:val="2B6B1475"/>
    <w:rsid w:val="2B804A64"/>
    <w:rsid w:val="2EF67098"/>
    <w:rsid w:val="31F61892"/>
    <w:rsid w:val="39147673"/>
    <w:rsid w:val="3D0A3560"/>
    <w:rsid w:val="3DED60AB"/>
    <w:rsid w:val="3FDE73D8"/>
    <w:rsid w:val="41E67EF7"/>
    <w:rsid w:val="45017724"/>
    <w:rsid w:val="4ABC1023"/>
    <w:rsid w:val="4C253E4B"/>
    <w:rsid w:val="4C6C5AF1"/>
    <w:rsid w:val="4D9D2A89"/>
    <w:rsid w:val="51E31BBC"/>
    <w:rsid w:val="52554706"/>
    <w:rsid w:val="52725180"/>
    <w:rsid w:val="5B7048EE"/>
    <w:rsid w:val="61F03F10"/>
    <w:rsid w:val="63BE4051"/>
    <w:rsid w:val="65D153DE"/>
    <w:rsid w:val="67A84C34"/>
    <w:rsid w:val="68AD274F"/>
    <w:rsid w:val="68EE7764"/>
    <w:rsid w:val="6B5F5678"/>
    <w:rsid w:val="6CF45C07"/>
    <w:rsid w:val="70A22D2D"/>
    <w:rsid w:val="74DD4F92"/>
    <w:rsid w:val="7571548F"/>
    <w:rsid w:val="796C43CC"/>
    <w:rsid w:val="7C3A540F"/>
    <w:rsid w:val="7FC7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pPr>
  </w:style>
  <w:style w:type="paragraph" w:styleId="3">
    <w:name w:val="Body Text Indent"/>
    <w:basedOn w:val="1"/>
    <w:next w:val="4"/>
    <w:qFormat/>
    <w:uiPriority w:val="0"/>
    <w:pPr>
      <w:spacing w:after="120"/>
      <w:ind w:left="420" w:leftChars="200"/>
    </w:pPr>
  </w:style>
  <w:style w:type="paragraph" w:styleId="4">
    <w:name w:val="toc 9"/>
    <w:basedOn w:val="1"/>
    <w:next w:val="1"/>
    <w:qFormat/>
    <w:uiPriority w:val="0"/>
    <w:pPr>
      <w:widowControl/>
      <w:wordWrap w:val="0"/>
      <w:spacing w:line="240" w:lineRule="auto"/>
      <w:ind w:left="2975"/>
    </w:pPr>
    <w:rPr>
      <w:sz w:val="21"/>
      <w:szCs w:val="22"/>
    </w:rPr>
  </w:style>
  <w:style w:type="paragraph" w:customStyle="1" w:styleId="5">
    <w:name w:val="Default"/>
    <w:basedOn w:val="6"/>
    <w:unhideWhenUsed/>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6">
    <w:name w:val="正文文本 (13)"/>
    <w:basedOn w:val="1"/>
    <w:autoRedefine/>
    <w:qFormat/>
    <w:uiPriority w:val="0"/>
    <w:pPr>
      <w:shd w:val="clear" w:color="auto" w:fill="FFFFFF"/>
      <w:spacing w:line="494" w:lineRule="exact"/>
    </w:pPr>
    <w:rPr>
      <w:szCs w:val="28"/>
      <w:lang w:eastAsia="en-US"/>
    </w:rPr>
  </w:style>
  <w:style w:type="paragraph" w:styleId="7">
    <w:name w:val="Body Text"/>
    <w:basedOn w:val="1"/>
    <w:next w:val="8"/>
    <w:qFormat/>
    <w:uiPriority w:val="99"/>
    <w:rPr>
      <w:rFonts w:ascii="宋体" w:hAnsi="宋体" w:eastAsia="宋体" w:cs="宋体"/>
      <w:szCs w:val="24"/>
    </w:rPr>
  </w:style>
  <w:style w:type="paragraph" w:styleId="8">
    <w:name w:val="List Bullet 5"/>
    <w:basedOn w:val="1"/>
    <w:semiHidden/>
    <w:unhideWhenUsed/>
    <w:qFormat/>
    <w:uiPriority w:val="99"/>
    <w:pPr>
      <w:numPr>
        <w:ilvl w:val="0"/>
        <w:numId w:val="1"/>
      </w:numPr>
    </w:p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3">
    <w:name w:val="首行缩进"/>
    <w:basedOn w:val="1"/>
    <w:qFormat/>
    <w:uiPriority w:val="99"/>
    <w:pPr>
      <w:spacing w:line="360" w:lineRule="auto"/>
      <w:ind w:firstLine="480" w:firstLineChars="200"/>
    </w:pPr>
    <w:rPr>
      <w:rFonts w:ascii="Times New Roman" w:hAnsi="Times New Roman" w:eastAsia="仿宋" w:cs="Times New Roman"/>
      <w:sz w:val="24"/>
      <w:szCs w:val="20"/>
      <w:lang w:val="zh-CN"/>
    </w:rPr>
  </w:style>
  <w:style w:type="character" w:customStyle="1" w:styleId="14">
    <w:name w:val="页眉 字符"/>
    <w:basedOn w:val="12"/>
    <w:link w:val="10"/>
    <w:qFormat/>
    <w:uiPriority w:val="99"/>
    <w:rPr>
      <w:sz w:val="18"/>
      <w:szCs w:val="18"/>
    </w:rPr>
  </w:style>
  <w:style w:type="character" w:customStyle="1" w:styleId="15">
    <w:name w:val="页脚 字符"/>
    <w:basedOn w:val="12"/>
    <w:link w:val="9"/>
    <w:qFormat/>
    <w:uiPriority w:val="99"/>
    <w:rPr>
      <w:sz w:val="18"/>
      <w:szCs w:val="18"/>
    </w:rPr>
  </w:style>
  <w:style w:type="character" w:customStyle="1" w:styleId="16">
    <w:name w:val="15"/>
    <w:basedOn w:val="12"/>
    <w:qFormat/>
    <w:uiPriority w:val="0"/>
    <w:rPr>
      <w:rFonts w:hint="eastAsia" w:ascii="宋体" w:hAnsi="宋体" w:eastAsia="宋体" w:cs="宋体"/>
      <w:color w:val="00000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783</Words>
  <Characters>861</Characters>
  <Lines>20</Lines>
  <Paragraphs>5</Paragraphs>
  <TotalTime>1</TotalTime>
  <ScaleCrop>false</ScaleCrop>
  <LinksUpToDate>false</LinksUpToDate>
  <CharactersWithSpaces>871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2021-04-29T06:38:00Z</dcterms:created>
  <dc:creator>王 佳俊</dc:creator>
  <cp:lastModifiedBy>我现在困</cp:lastModifiedBy>
  <dcterms:modified xsi:type="dcterms:W3CDTF">2025-04-14T09:01:09Z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CBDB0FF6ADE245EB8B5FFF086E04011A_13</vt:lpwstr>
  </property>
  <property fmtid="{D5CDD505-2E9C-101B-9397-08002B2CF9AE}" pid="4" name="KSOTemplateDocerSaveRecord">
    <vt:lpwstr>eyJoZGlkIjoiYjM2ZWI1MzZiNWUxNjY2ZjUxY2VlZjk4MmU5ODI2NTUiLCJ1c2VySWQiOiI0NDgwNDgzNjMifQ==</vt:lpwstr>
  </property>
</Properties>
</file>